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jc w:val="center"/>
        <w:rPr>
          <w:rFonts w:ascii="Times New Roman" w:cs="Times New Roman" w:hAnsi="Times New Roman"/>
          <w:bCs/>
          <w:sz w:val="24"/>
          <w:szCs w:val="24"/>
        </w:rPr>
      </w:pPr>
    </w:p>
    <w:p>
      <w:pPr>
        <w:pStyle w:val="style0"/>
        <w:spacing w:after="0" w:lineRule="auto" w:line="480"/>
        <w:ind w:left="288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Staffing Models</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Student’s Name</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Institutional Affiliation</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Course</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 xml:space="preserve">Professor’s Name </w:t>
      </w:r>
      <w:r>
        <w:rPr>
          <w:rFonts w:ascii="Times New Roman" w:cs="Times New Roman" w:hAnsi="Times New Roman"/>
          <w:bCs/>
          <w:sz w:val="24"/>
          <w:szCs w:val="24"/>
        </w:rPr>
        <w:br/>
      </w:r>
      <w:r>
        <w:rPr>
          <w:rFonts w:ascii="Times New Roman" w:cs="Times New Roman" w:hAnsi="Times New Roman"/>
          <w:bCs/>
          <w:sz w:val="24"/>
          <w:szCs w:val="24"/>
        </w:rPr>
        <w:t>Date</w:t>
      </w: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Staffing Models</w:t>
      </w:r>
    </w:p>
    <w:p>
      <w:pPr>
        <w:pStyle w:val="style0"/>
        <w:spacing w:after="0" w:lineRule="auto" w:line="48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One of the most pressing issues facing the nursing profession is the rise in nurse-to-patient ratios. The caregivers are expected in every country to take care of more patients, and they are allowed to cope with this problem through local states and medical </w:t>
      </w:r>
      <w:r>
        <w:rPr>
          <w:rFonts w:ascii="Times New Roman" w:cs="Times New Roman" w:eastAsia="Times New Roman" w:hAnsi="Times New Roman"/>
          <w:bCs/>
          <w:sz w:val="24"/>
          <w:szCs w:val="24"/>
        </w:rPr>
        <w:t>centers</w:t>
      </w:r>
      <w:r>
        <w:rPr>
          <w:rFonts w:ascii="Times New Roman" w:cs="Times New Roman" w:eastAsia="Times New Roman" w:hAnsi="Times New Roman"/>
          <w:bCs/>
          <w:sz w:val="24"/>
          <w:szCs w:val="24"/>
        </w:rPr>
        <w:t>. The first country in 2004 to implement legislation requiring a mean nurse-patient ratio was California. One nurse for every five patients is the ratio in medical-surgical units (Butler et al. 2019).  An excellent relationship between nurses and patients can lead to many wonderful things. Nurses, patients, and even healthcare institutions have had success when using a safe nurse staffing approach. The nurse-to-patient ratio model is a straightforward process, consumes less time, nurses and nurse managers have less stress and gives nurse managers enough time to be on the floor.</w:t>
      </w:r>
    </w:p>
    <w:p>
      <w:pPr>
        <w:pStyle w:val="style0"/>
        <w:spacing w:after="0" w:lineRule="auto" w:line="48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With this in mind, therefore, the surgical unit needs six nurses to take care of the patients on a 24-hour rotation. The necessity for work is to locate not only the number but also the kind of individuals. One PCA will be responsible for ten patients while the EKG technician will analyze all tests done. The unit will also train its staff to foster career development. It is important to give training and development chances for employees to enhance their competence and motivation. According to Chen et al. (2019), this will allow them to achieve the top and improve their skills. Employees are not only motivated by training and growth, but they are also more productive at work.</w:t>
      </w:r>
    </w:p>
    <w:p>
      <w:pPr>
        <w:pStyle w:val="style0"/>
        <w:spacing w:after="0" w:lineRule="auto" w:line="48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From the qualified registered nurses, I will pick one to lead the entire team. Leadership is key to the success of any organization. This will be purely based on experience, qualifications and personal attributes. A lead nurse is responsible for administrative decisions within the unit's setup and is overall in charge of the facility.</w:t>
      </w:r>
    </w:p>
    <w:p>
      <w:pPr>
        <w:pStyle w:val="style0"/>
        <w:spacing w:after="0" w:lineRule="auto" w:line="480"/>
        <w:ind w:firstLine="72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In conclusion, the nurse-to-patient ratio might be imbalanced even in a well-trained medical facility. A nurse may be allowed to call unwell patients or more than usual. In both cases, a larger nurse-to-patient ratio means that nurses have to deal with more patients. Although it may not appear so, adding additional nurses to a healthcare facility's workforce might save money. According to research low nurse-to-patient ratio helps patients stay in the hospital for less time and saving money on healthcare bills.</w:t>
      </w: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ind w:firstLine="720"/>
        <w:jc w:val="both"/>
        <w:rPr>
          <w:rFonts w:ascii="Times New Roman" w:cs="Times New Roman" w:eastAsia="Times New Roman" w:hAnsi="Times New Roman"/>
          <w:bCs/>
          <w:sz w:val="24"/>
          <w:szCs w:val="24"/>
        </w:rPr>
      </w:pPr>
    </w:p>
    <w:p>
      <w:pPr>
        <w:pStyle w:val="style0"/>
        <w:spacing w:after="0" w:lineRule="auto" w:line="480"/>
        <w:jc w:val="both"/>
        <w:rPr>
          <w:rFonts w:ascii="Times New Roman" w:cs="Times New Roman" w:eastAsia="Times New Roman" w:hAnsi="Times New Roman"/>
          <w:bCs/>
          <w:sz w:val="24"/>
          <w:szCs w:val="24"/>
        </w:rPr>
      </w:pPr>
    </w:p>
    <w:bookmarkStart w:id="0" w:name="_GoBack"/>
    <w:bookmarkEnd w:id="0"/>
    <w:p>
      <w:pPr>
        <w:pStyle w:val="style0"/>
        <w:spacing w:after="0" w:lineRule="auto" w:line="480"/>
        <w:ind w:firstLine="72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References</w:t>
      </w:r>
    </w:p>
    <w:p>
      <w:pPr>
        <w:pStyle w:val="style0"/>
        <w:spacing w:after="0" w:lineRule="auto" w:line="480"/>
        <w:ind w:left="720" w:hanging="720"/>
        <w:rPr>
          <w:rFonts w:ascii="Times New Roman" w:cs="Times New Roman" w:eastAsia="Times New Roman" w:hAnsi="Times New Roman"/>
          <w:bCs/>
          <w:sz w:val="24"/>
          <w:szCs w:val="24"/>
        </w:rPr>
      </w:pPr>
      <w:r>
        <w:rPr>
          <w:rFonts w:ascii="Times New Roman" w:cs="Times New Roman" w:hAnsi="Times New Roman"/>
          <w:color w:val="222222"/>
          <w:sz w:val="24"/>
          <w:szCs w:val="24"/>
          <w:shd w:val="clear" w:color="auto" w:fill="ffffff"/>
        </w:rPr>
        <w:t>Butler, M., Schultz, T. J., Halligan, P., Sheridan, A., Kinsman, L., Rotter, T., ... &amp; Drennan, J. (2019). Hospital nurse‐staffing models and patient‐and staff‐related outcomes. </w:t>
      </w:r>
      <w:r>
        <w:rPr>
          <w:rFonts w:ascii="Times New Roman" w:cs="Times New Roman" w:hAnsi="Times New Roman"/>
          <w:i/>
          <w:iCs/>
          <w:color w:val="222222"/>
          <w:sz w:val="24"/>
          <w:szCs w:val="24"/>
          <w:shd w:val="clear" w:color="auto" w:fill="ffffff"/>
        </w:rPr>
        <w:t>Cochrane Database of Systematic Reviews</w:t>
      </w:r>
      <w:r>
        <w:rPr>
          <w:rFonts w:ascii="Times New Roman" w:cs="Times New Roman" w:hAnsi="Times New Roman"/>
          <w:color w:val="222222"/>
          <w:sz w:val="24"/>
          <w:szCs w:val="24"/>
          <w:shd w:val="clear" w:color="auto" w:fill="ffffff"/>
        </w:rPr>
        <w:t>, (4).</w:t>
      </w:r>
    </w:p>
    <w:p>
      <w:pPr>
        <w:pStyle w:val="style0"/>
        <w:spacing w:after="0" w:lineRule="auto" w:line="480"/>
        <w:ind w:left="720" w:hanging="720"/>
        <w:jc w:val="both"/>
        <w:rPr>
          <w:rFonts w:ascii="Times New Roman" w:cs="Times New Roman" w:eastAsia="Times New Roman" w:hAnsi="Times New Roman"/>
          <w:bCs/>
          <w:sz w:val="24"/>
          <w:szCs w:val="24"/>
        </w:rPr>
      </w:pPr>
      <w:r>
        <w:rPr>
          <w:rFonts w:ascii="Times New Roman" w:cs="Times New Roman" w:hAnsi="Times New Roman"/>
          <w:color w:val="222222"/>
          <w:sz w:val="24"/>
          <w:szCs w:val="24"/>
          <w:shd w:val="clear" w:color="auto" w:fill="ffffff"/>
        </w:rPr>
        <w:t xml:space="preserve">Chen, Q., Olsen, G., </w:t>
      </w:r>
      <w:r>
        <w:rPr>
          <w:rFonts w:ascii="Times New Roman" w:cs="Times New Roman" w:hAnsi="Times New Roman"/>
          <w:color w:val="222222"/>
          <w:sz w:val="24"/>
          <w:szCs w:val="24"/>
          <w:shd w:val="clear" w:color="auto" w:fill="ffffff"/>
        </w:rPr>
        <w:t>Bagante</w:t>
      </w:r>
      <w:r>
        <w:rPr>
          <w:rFonts w:ascii="Times New Roman" w:cs="Times New Roman" w:hAnsi="Times New Roman"/>
          <w:color w:val="222222"/>
          <w:sz w:val="24"/>
          <w:szCs w:val="24"/>
          <w:shd w:val="clear" w:color="auto" w:fill="ffffff"/>
        </w:rPr>
        <w:t xml:space="preserve">, F., </w:t>
      </w:r>
      <w:r>
        <w:rPr>
          <w:rFonts w:ascii="Times New Roman" w:cs="Times New Roman" w:hAnsi="Times New Roman"/>
          <w:color w:val="222222"/>
          <w:sz w:val="24"/>
          <w:szCs w:val="24"/>
          <w:shd w:val="clear" w:color="auto" w:fill="ffffff"/>
        </w:rPr>
        <w:t>Merath</w:t>
      </w:r>
      <w:r>
        <w:rPr>
          <w:rFonts w:ascii="Times New Roman" w:cs="Times New Roman" w:hAnsi="Times New Roman"/>
          <w:color w:val="222222"/>
          <w:sz w:val="24"/>
          <w:szCs w:val="24"/>
          <w:shd w:val="clear" w:color="auto" w:fill="ffffff"/>
        </w:rPr>
        <w:t xml:space="preserve">, K., Idrees, J. J., </w:t>
      </w:r>
      <w:r>
        <w:rPr>
          <w:rFonts w:ascii="Times New Roman" w:cs="Times New Roman" w:hAnsi="Times New Roman"/>
          <w:color w:val="222222"/>
          <w:sz w:val="24"/>
          <w:szCs w:val="24"/>
          <w:shd w:val="clear" w:color="auto" w:fill="ffffff"/>
        </w:rPr>
        <w:t>Akgul</w:t>
      </w:r>
      <w:r>
        <w:rPr>
          <w:rFonts w:ascii="Times New Roman" w:cs="Times New Roman" w:hAnsi="Times New Roman"/>
          <w:color w:val="222222"/>
          <w:sz w:val="24"/>
          <w:szCs w:val="24"/>
          <w:shd w:val="clear" w:color="auto" w:fill="ffffff"/>
        </w:rPr>
        <w:t xml:space="preserve">, O., ... &amp; </w:t>
      </w:r>
      <w:r>
        <w:rPr>
          <w:rFonts w:ascii="Times New Roman" w:cs="Times New Roman" w:hAnsi="Times New Roman"/>
          <w:color w:val="222222"/>
          <w:sz w:val="24"/>
          <w:szCs w:val="24"/>
          <w:shd w:val="clear" w:color="auto" w:fill="ffffff"/>
        </w:rPr>
        <w:t>Pawlik</w:t>
      </w:r>
      <w:r>
        <w:rPr>
          <w:rFonts w:ascii="Times New Roman" w:cs="Times New Roman" w:hAnsi="Times New Roman"/>
          <w:color w:val="222222"/>
          <w:sz w:val="24"/>
          <w:szCs w:val="24"/>
          <w:shd w:val="clear" w:color="auto" w:fill="ffffff"/>
        </w:rPr>
        <w:t>, T. M. (2019). Procedure-specific volume and nurse-to-patient ratio: implications for failure to rescue patients following liver surgery. </w:t>
      </w:r>
      <w:r>
        <w:rPr>
          <w:rFonts w:ascii="Times New Roman" w:cs="Times New Roman" w:hAnsi="Times New Roman"/>
          <w:i/>
          <w:iCs/>
          <w:color w:val="222222"/>
          <w:sz w:val="24"/>
          <w:szCs w:val="24"/>
          <w:shd w:val="clear" w:color="auto" w:fill="ffffff"/>
        </w:rPr>
        <w:t>World journal of surgery</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43</w:t>
      </w:r>
      <w:r>
        <w:rPr>
          <w:rFonts w:ascii="Times New Roman" w:cs="Times New Roman" w:hAnsi="Times New Roman"/>
          <w:color w:val="222222"/>
          <w:sz w:val="24"/>
          <w:szCs w:val="24"/>
          <w:shd w:val="clear" w:color="auto" w:fill="ffffff"/>
        </w:rPr>
        <w:t>(3), 910-919.</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4D423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D002579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3FA9FA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2AA20E44"/>
    <w:lvl w:ilvl="0" w:tplc="14D487F4">
      <w:start w:val="1"/>
      <w:numFmt w:val="bullet"/>
      <w:lvlText w:val="-"/>
      <w:lvlJc w:val="left"/>
      <w:pPr>
        <w:ind w:left="720" w:hanging="360"/>
      </w:pPr>
      <w:rPr>
        <w:rFonts w:ascii="Times New Roman" w:cs="Times New Roman" w:eastAsia="Calibri" w:hAnsi="Times New Roman" w:hint="default"/>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E9C0F07C"/>
    <w:lvl w:ilvl="0" w:tplc="3F16A060">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EA0F03E3"/>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2">
    <w:nsid w:val="0000000C"/>
    <w:multiLevelType w:val="hybridMultilevel"/>
    <w:tmpl w:val="D51052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000000E"/>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7F120703"/>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6">
    <w:nsid w:val="00000010"/>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4"/>
  </w:num>
  <w:num w:numId="5">
    <w:abstractNumId w:val="14"/>
  </w:num>
  <w:num w:numId="6">
    <w:abstractNumId w:val="16"/>
  </w:num>
  <w:num w:numId="7">
    <w:abstractNumId w:val="3"/>
  </w:num>
  <w:num w:numId="8">
    <w:abstractNumId w:val="17"/>
  </w:num>
  <w:num w:numId="9">
    <w:abstractNumId w:val="13"/>
  </w:num>
  <w:num w:numId="10">
    <w:abstractNumId w:val="6"/>
  </w:num>
  <w:num w:numId="11">
    <w:abstractNumId w:val="1"/>
  </w:num>
  <w:num w:numId="12">
    <w:abstractNumId w:val="0"/>
  </w:num>
  <w:num w:numId="13">
    <w:abstractNumId w:val="15"/>
  </w:num>
  <w:num w:numId="14">
    <w:abstractNumId w:val="11"/>
  </w:num>
  <w:num w:numId="15">
    <w:abstractNumId w:val="2"/>
  </w:num>
  <w:num w:numId="16">
    <w:abstractNumId w:val="7"/>
  </w:num>
  <w:num w:numId="17">
    <w:abstractNumId w:val="12"/>
  </w:num>
  <w:num w:numId="18">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4cf533f-24df-46c8-adaa-d7a71d60b95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668d93c-39a1-4614-9827-9baf58c7be21"/>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099">
    <w:name w:val="Unresolved Mention"/>
    <w:basedOn w:val="style65"/>
    <w:next w:val="style4099"/>
    <w:uiPriority w:val="99"/>
    <w:rPr>
      <w:color w:val="605e5c"/>
      <w:shd w:val="clear" w:color="auto" w:fill="e1dfdd"/>
    </w:rPr>
  </w:style>
  <w:style w:type="paragraph" w:customStyle="1" w:styleId="style4100">
    <w:name w:val="Default"/>
    <w:next w:val="style4100"/>
    <w:pPr>
      <w:autoSpaceDE w:val="false"/>
      <w:autoSpaceDN w:val="false"/>
      <w:adjustRightInd w:val="false"/>
      <w:spacing w:after="0" w:lineRule="auto" w:line="240"/>
    </w:pPr>
    <w:rPr>
      <w:rFonts w:ascii="Calibri" w:cs="Calibri" w:hAnsi="Calibri"/>
      <w:color w:val="000000"/>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470</Words>
  <Pages>4</Pages>
  <Characters>2521</Characters>
  <Application>WPS Office</Application>
  <DocSecurity>0</DocSecurity>
  <Paragraphs>49</Paragraphs>
  <ScaleCrop>false</ScaleCrop>
  <LinksUpToDate>false</LinksUpToDate>
  <CharactersWithSpaces>2979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2021-07-01T08:40:24Z</dcterms:created>
  <dc:creator>acer</dc:creator>
  <lastModifiedBy>RMX2001</lastModifiedBy>
  <dcterms:modified xsi:type="dcterms:W3CDTF">2021-07-01T08:40:24Z</dcterms:modified>
  <revision>5</revision>
</coreProperties>
</file>

<file path=docProps/custom.xml><?xml version="1.0" encoding="utf-8"?>
<Properties xmlns="http://schemas.openxmlformats.org/officeDocument/2006/custom-properties" xmlns:vt="http://schemas.openxmlformats.org/officeDocument/2006/docPropsVTypes"/>
</file>